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FAA" w:rsidRPr="00C26FAA" w:rsidRDefault="00C26FAA" w:rsidP="00C26FA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</w:pPr>
      <w:r w:rsidRPr="00C26FAA"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  <w:t>Great Bardfield Primary School – School Development Plan Summary (2025/26)</w:t>
      </w:r>
    </w:p>
    <w:p w:rsidR="00C26FAA" w:rsidRPr="00C26FAA" w:rsidRDefault="00C26FAA" w:rsidP="00C26FA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</w:pPr>
      <w:r w:rsidRPr="00C26FAA">
        <w:rPr>
          <w:sz w:val="20"/>
          <w:szCs w:val="20"/>
        </w:rPr>
        <w:t xml:space="preserve">Great Bardfield Primary School is a small rural primary </w:t>
      </w:r>
      <w:r w:rsidR="00BA1C8C">
        <w:rPr>
          <w:sz w:val="20"/>
          <w:szCs w:val="20"/>
        </w:rPr>
        <w:t>serving</w:t>
      </w:r>
      <w:r w:rsidRPr="00C26FAA">
        <w:rPr>
          <w:sz w:val="20"/>
          <w:szCs w:val="20"/>
        </w:rPr>
        <w:t xml:space="preserve"> the local community,</w:t>
      </w:r>
      <w:r w:rsidR="005E65FF">
        <w:rPr>
          <w:sz w:val="20"/>
          <w:szCs w:val="20"/>
        </w:rPr>
        <w:t xml:space="preserve"> with stable pupil numbers. P</w:t>
      </w:r>
      <w:r w:rsidRPr="00C26FAA">
        <w:rPr>
          <w:sz w:val="20"/>
          <w:szCs w:val="20"/>
        </w:rPr>
        <w:t xml:space="preserve">roportions of Pupil Premium (17%) </w:t>
      </w:r>
      <w:r w:rsidR="00BA1C8C">
        <w:rPr>
          <w:sz w:val="20"/>
          <w:szCs w:val="20"/>
        </w:rPr>
        <w:t>and SEND</w:t>
      </w:r>
      <w:r w:rsidRPr="00C26FAA">
        <w:rPr>
          <w:sz w:val="20"/>
          <w:szCs w:val="20"/>
        </w:rPr>
        <w:t xml:space="preserve"> (12%) </w:t>
      </w:r>
      <w:r w:rsidR="005E65FF">
        <w:rPr>
          <w:sz w:val="20"/>
          <w:szCs w:val="20"/>
        </w:rPr>
        <w:t xml:space="preserve">are </w:t>
      </w:r>
      <w:r w:rsidRPr="00C26FAA">
        <w:rPr>
          <w:sz w:val="20"/>
          <w:szCs w:val="20"/>
        </w:rPr>
        <w:t>below nationa</w:t>
      </w:r>
      <w:r w:rsidR="00BA1C8C">
        <w:rPr>
          <w:sz w:val="20"/>
          <w:szCs w:val="20"/>
        </w:rPr>
        <w:t>l averages. The Headteacher</w:t>
      </w:r>
      <w:r w:rsidRPr="00C26FAA">
        <w:rPr>
          <w:sz w:val="20"/>
          <w:szCs w:val="20"/>
        </w:rPr>
        <w:t xml:space="preserve"> leads SEND, ensuring inclusion and pastoral care are central to the school’s ethos. The s</w:t>
      </w:r>
      <w:r w:rsidR="00BA1C8C">
        <w:rPr>
          <w:sz w:val="20"/>
          <w:szCs w:val="20"/>
        </w:rPr>
        <w:t>chool’s vision places connection and belonging along with</w:t>
      </w:r>
      <w:r w:rsidRPr="00C26FAA">
        <w:rPr>
          <w:sz w:val="20"/>
          <w:szCs w:val="20"/>
        </w:rPr>
        <w:t xml:space="preserve"> high aspirations at</w:t>
      </w:r>
      <w:r w:rsidR="00BA1C8C">
        <w:rPr>
          <w:sz w:val="20"/>
          <w:szCs w:val="20"/>
        </w:rPr>
        <w:t xml:space="preserve"> the heart of its work. The</w:t>
      </w:r>
      <w:r w:rsidRPr="00C26FAA">
        <w:rPr>
          <w:sz w:val="20"/>
          <w:szCs w:val="20"/>
        </w:rPr>
        <w:t xml:space="preserve"> values of Courage, Compa</w:t>
      </w:r>
      <w:r w:rsidR="00BA1C8C">
        <w:rPr>
          <w:sz w:val="20"/>
          <w:szCs w:val="20"/>
        </w:rPr>
        <w:t>ssion and Community underpin</w:t>
      </w:r>
      <w:r w:rsidRPr="00C26FAA">
        <w:rPr>
          <w:sz w:val="20"/>
          <w:szCs w:val="20"/>
        </w:rPr>
        <w:t xml:space="preserve"> relationships, curriculum design and decision-making to promote resilience, belonging and responsibility. Behaviour is a strength, with pupils following clear expectations - Be Ready, Be Respectful, Be Safe - creating a calm, purposeful climate, and attendance remains strong at 95.5%, above national. </w:t>
      </w:r>
    </w:p>
    <w:p w:rsidR="00C26FAA" w:rsidRPr="00C26FAA" w:rsidRDefault="00C26FAA" w:rsidP="005E65FF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</w:pPr>
      <w:r w:rsidRPr="00C26FAA">
        <w:rPr>
          <w:rFonts w:eastAsia="Times New Roman" w:cstheme="minorHAnsi"/>
          <w:b/>
          <w:bCs/>
          <w:sz w:val="20"/>
          <w:szCs w:val="20"/>
          <w:lang w:eastAsia="en-GB"/>
        </w:rPr>
        <w:t>Key Strengths</w:t>
      </w:r>
    </w:p>
    <w:p w:rsidR="00C26FAA" w:rsidRPr="00C26FAA" w:rsidRDefault="005E65FF" w:rsidP="005E65FF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>S</w:t>
      </w:r>
      <w:r w:rsidR="00C26FAA" w:rsidRPr="00C26FAA">
        <w:rPr>
          <w:rFonts w:eastAsia="Times New Roman" w:cstheme="minorHAnsi"/>
          <w:sz w:val="20"/>
          <w:szCs w:val="20"/>
          <w:lang w:eastAsia="en-GB"/>
        </w:rPr>
        <w:t>table</w:t>
      </w:r>
      <w:r w:rsidR="00BA1C8C">
        <w:rPr>
          <w:rFonts w:eastAsia="Times New Roman" w:cstheme="minorHAnsi"/>
          <w:sz w:val="20"/>
          <w:szCs w:val="20"/>
          <w:lang w:eastAsia="en-GB"/>
        </w:rPr>
        <w:t>, committed</w:t>
      </w:r>
      <w:r w:rsidR="00C26FAA" w:rsidRPr="00C26FAA">
        <w:rPr>
          <w:rFonts w:eastAsia="Times New Roman" w:cstheme="minorHAnsi"/>
          <w:sz w:val="20"/>
          <w:szCs w:val="20"/>
          <w:lang w:eastAsia="en-GB"/>
        </w:rPr>
        <w:t xml:space="preserve"> staff team with effective leadership and governance.</w:t>
      </w:r>
      <w:bookmarkStart w:id="0" w:name="_GoBack"/>
      <w:bookmarkEnd w:id="0"/>
    </w:p>
    <w:p w:rsidR="00C26FAA" w:rsidRPr="00C26FAA" w:rsidRDefault="00C26FAA" w:rsidP="005E65FF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C26FAA">
        <w:rPr>
          <w:rFonts w:eastAsia="Times New Roman" w:cstheme="minorHAnsi"/>
          <w:sz w:val="20"/>
          <w:szCs w:val="20"/>
          <w:lang w:eastAsia="en-GB"/>
        </w:rPr>
        <w:t>Inclusion, safeguarding and wellbeing embedded across school practice.</w:t>
      </w:r>
    </w:p>
    <w:p w:rsidR="00C26FAA" w:rsidRPr="00C26FAA" w:rsidRDefault="00C26FAA" w:rsidP="005E65FF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C26FAA">
        <w:rPr>
          <w:rFonts w:eastAsia="Times New Roman" w:cstheme="minorHAnsi"/>
          <w:sz w:val="20"/>
          <w:szCs w:val="20"/>
          <w:lang w:eastAsia="en-GB"/>
        </w:rPr>
        <w:t>High attendance and positive behaviour culture.</w:t>
      </w:r>
    </w:p>
    <w:p w:rsidR="00C26FAA" w:rsidRPr="00C26FAA" w:rsidRDefault="00C26FAA" w:rsidP="005E65FF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C26FAA">
        <w:rPr>
          <w:rFonts w:eastAsia="Times New Roman" w:cstheme="minorHAnsi"/>
          <w:sz w:val="20"/>
          <w:szCs w:val="20"/>
          <w:lang w:eastAsia="en-GB"/>
        </w:rPr>
        <w:t>Values-led curriculum supporting character, aspiration and personal development.</w:t>
      </w:r>
    </w:p>
    <w:p w:rsidR="00C26FAA" w:rsidRDefault="00C26FAA" w:rsidP="005E65FF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C26FAA">
        <w:rPr>
          <w:rFonts w:eastAsia="Times New Roman" w:cstheme="minorHAnsi"/>
          <w:sz w:val="20"/>
          <w:szCs w:val="20"/>
          <w:lang w:eastAsia="en-GB"/>
        </w:rPr>
        <w:t>Strong partnerships</w:t>
      </w:r>
      <w:r w:rsidR="00BA1C8C">
        <w:rPr>
          <w:rFonts w:eastAsia="Times New Roman" w:cstheme="minorHAnsi"/>
          <w:sz w:val="20"/>
          <w:szCs w:val="20"/>
          <w:lang w:eastAsia="en-GB"/>
        </w:rPr>
        <w:t xml:space="preserve"> with families, the community</w:t>
      </w:r>
      <w:r w:rsidRPr="00C26FAA">
        <w:rPr>
          <w:rFonts w:eastAsia="Times New Roman" w:cstheme="minorHAnsi"/>
          <w:sz w:val="20"/>
          <w:szCs w:val="20"/>
          <w:lang w:eastAsia="en-GB"/>
        </w:rPr>
        <w:t xml:space="preserve"> and local </w:t>
      </w:r>
      <w:r w:rsidR="005E65FF">
        <w:rPr>
          <w:rFonts w:eastAsia="Times New Roman" w:cstheme="minorHAnsi"/>
          <w:sz w:val="20"/>
          <w:szCs w:val="20"/>
          <w:lang w:eastAsia="en-GB"/>
        </w:rPr>
        <w:t xml:space="preserve">schools and </w:t>
      </w:r>
      <w:r w:rsidRPr="00C26FAA">
        <w:rPr>
          <w:rFonts w:eastAsia="Times New Roman" w:cstheme="minorHAnsi"/>
          <w:sz w:val="20"/>
          <w:szCs w:val="20"/>
          <w:lang w:eastAsia="en-GB"/>
        </w:rPr>
        <w:t>organisations.</w:t>
      </w:r>
    </w:p>
    <w:p w:rsidR="005E65FF" w:rsidRPr="00C26FAA" w:rsidRDefault="005E65FF" w:rsidP="005E65FF">
      <w:pPr>
        <w:spacing w:after="0" w:line="240" w:lineRule="auto"/>
        <w:ind w:left="720"/>
        <w:rPr>
          <w:rFonts w:eastAsia="Times New Roman" w:cstheme="minorHAnsi"/>
          <w:sz w:val="20"/>
          <w:szCs w:val="20"/>
          <w:lang w:eastAsia="en-GB"/>
        </w:rPr>
      </w:pPr>
    </w:p>
    <w:p w:rsidR="00C26FAA" w:rsidRPr="00C26FAA" w:rsidRDefault="00FB5E04" w:rsidP="00C26FAA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  <w:t xml:space="preserve">Priority </w:t>
      </w:r>
      <w:r w:rsidR="00C26FAA" w:rsidRPr="00C26FAA"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  <w:t>Development Areas for 2025/26</w:t>
      </w:r>
    </w:p>
    <w:p w:rsidR="00C26FAA" w:rsidRPr="00C26FAA" w:rsidRDefault="00C26FAA" w:rsidP="00C26FAA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p w:rsidR="00C26FAA" w:rsidRPr="00C26FAA" w:rsidRDefault="00FB5E04" w:rsidP="00BA1C8C">
      <w:pPr>
        <w:shd w:val="clear" w:color="auto" w:fill="FF6600"/>
        <w:spacing w:after="0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sz w:val="20"/>
          <w:szCs w:val="20"/>
          <w:lang w:eastAsia="en-GB"/>
        </w:rPr>
        <w:t>Inclusion</w:t>
      </w:r>
    </w:p>
    <w:p w:rsidR="00F11E21" w:rsidRPr="00F11E21" w:rsidRDefault="00F11E21" w:rsidP="00F11E21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F11E21">
        <w:rPr>
          <w:rFonts w:eastAsia="Times New Roman" w:cstheme="minorHAnsi"/>
          <w:b/>
          <w:sz w:val="20"/>
          <w:szCs w:val="20"/>
          <w:lang w:eastAsia="en-GB"/>
        </w:rPr>
        <w:t>Objective:</w:t>
      </w:r>
      <w:r>
        <w:rPr>
          <w:rFonts w:eastAsia="Times New Roman" w:cstheme="minorHAnsi"/>
          <w:sz w:val="20"/>
          <w:szCs w:val="20"/>
          <w:lang w:eastAsia="en-GB"/>
        </w:rPr>
        <w:t xml:space="preserve"> </w:t>
      </w:r>
      <w:r w:rsidR="00C26FAA" w:rsidRPr="00C26FAA">
        <w:rPr>
          <w:rFonts w:eastAsia="Times New Roman" w:cstheme="minorHAnsi"/>
          <w:sz w:val="20"/>
          <w:szCs w:val="20"/>
          <w:lang w:eastAsia="en-GB"/>
        </w:rPr>
        <w:t>Improve communication with families of pupils with additional needs and strengthen transition to KS3.</w:t>
      </w:r>
      <w:r w:rsidR="00C26FAA" w:rsidRPr="00C26FAA">
        <w:rPr>
          <w:rFonts w:eastAsia="Times New Roman" w:cstheme="minorHAnsi"/>
          <w:sz w:val="20"/>
          <w:szCs w:val="20"/>
          <w:lang w:eastAsia="en-GB"/>
        </w:rPr>
        <w:br/>
      </w:r>
      <w:r w:rsidRPr="00F11E21">
        <w:rPr>
          <w:rFonts w:eastAsia="Times New Roman" w:cstheme="minorHAnsi"/>
          <w:b/>
          <w:sz w:val="20"/>
          <w:szCs w:val="20"/>
          <w:lang w:eastAsia="en-GB"/>
        </w:rPr>
        <w:t>Actions:</w:t>
      </w:r>
      <w:r w:rsidRPr="00F11E21">
        <w:rPr>
          <w:rFonts w:eastAsia="Times New Roman" w:cstheme="minorHAnsi"/>
          <w:sz w:val="20"/>
          <w:szCs w:val="20"/>
          <w:lang w:eastAsia="en-GB"/>
        </w:rPr>
        <w:t xml:space="preserve"> Delivery of the STAY transition project in partnership with local secondary schools; regular collection of parent feedback to inform practice; a consistent and clear communication strategy; SEND coffee mornings to provide support, guidance and opportunitie</w:t>
      </w:r>
      <w:r>
        <w:rPr>
          <w:rFonts w:eastAsia="Times New Roman" w:cstheme="minorHAnsi"/>
          <w:sz w:val="20"/>
          <w:szCs w:val="20"/>
          <w:lang w:eastAsia="en-GB"/>
        </w:rPr>
        <w:t>s for discussion with families.</w:t>
      </w:r>
    </w:p>
    <w:p w:rsidR="00C26FAA" w:rsidRPr="00C26FAA" w:rsidRDefault="00F11E21" w:rsidP="00F11E21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F11E21">
        <w:rPr>
          <w:rFonts w:eastAsia="Times New Roman" w:cstheme="minorHAnsi"/>
          <w:b/>
          <w:sz w:val="20"/>
          <w:szCs w:val="20"/>
          <w:lang w:eastAsia="en-GB"/>
        </w:rPr>
        <w:t>Outcome:</w:t>
      </w:r>
      <w:r w:rsidRPr="00F11E21">
        <w:rPr>
          <w:rFonts w:eastAsia="Times New Roman" w:cstheme="minorHAnsi"/>
          <w:sz w:val="20"/>
          <w:szCs w:val="20"/>
          <w:lang w:eastAsia="en-GB"/>
        </w:rPr>
        <w:t xml:space="preserve"> Smoother transitions for </w:t>
      </w:r>
      <w:r>
        <w:rPr>
          <w:rFonts w:eastAsia="Times New Roman" w:cstheme="minorHAnsi"/>
          <w:sz w:val="20"/>
          <w:szCs w:val="20"/>
          <w:lang w:eastAsia="en-GB"/>
        </w:rPr>
        <w:t>pupils, early</w:t>
      </w:r>
      <w:r w:rsidRPr="00F11E21">
        <w:rPr>
          <w:rFonts w:eastAsia="Times New Roman" w:cstheme="minorHAnsi"/>
          <w:sz w:val="20"/>
          <w:szCs w:val="20"/>
          <w:lang w:eastAsia="en-GB"/>
        </w:rPr>
        <w:t xml:space="preserve"> identification and support of needs, stronger partnerships with families, and clearer shared understanding through improved communication.</w:t>
      </w:r>
    </w:p>
    <w:p w:rsidR="00C26FAA" w:rsidRPr="00C26FAA" w:rsidRDefault="00C26FAA" w:rsidP="00C26FAA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p w:rsidR="00C26FAA" w:rsidRPr="00C26FAA" w:rsidRDefault="00FB5E04" w:rsidP="00BA1C8C">
      <w:pPr>
        <w:shd w:val="clear" w:color="auto" w:fill="FFFF0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sz w:val="20"/>
          <w:szCs w:val="20"/>
          <w:lang w:eastAsia="en-GB"/>
        </w:rPr>
        <w:t>Curriculum &amp; Teaching</w:t>
      </w:r>
    </w:p>
    <w:p w:rsidR="00F11E21" w:rsidRPr="00F11E21" w:rsidRDefault="00F11E21" w:rsidP="00F11E21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F11E21">
        <w:rPr>
          <w:rFonts w:eastAsia="Times New Roman" w:cstheme="minorHAnsi"/>
          <w:b/>
          <w:sz w:val="20"/>
          <w:szCs w:val="20"/>
          <w:lang w:eastAsia="en-GB"/>
        </w:rPr>
        <w:t>Objective:</w:t>
      </w:r>
      <w:r>
        <w:rPr>
          <w:rFonts w:eastAsia="Times New Roman" w:cstheme="minorHAnsi"/>
          <w:sz w:val="20"/>
          <w:szCs w:val="20"/>
          <w:lang w:eastAsia="en-GB"/>
        </w:rPr>
        <w:t xml:space="preserve"> </w:t>
      </w:r>
      <w:r w:rsidR="00C26FAA" w:rsidRPr="00C26FAA">
        <w:rPr>
          <w:rFonts w:eastAsia="Times New Roman" w:cstheme="minorHAnsi"/>
          <w:sz w:val="20"/>
          <w:szCs w:val="20"/>
          <w:lang w:eastAsia="en-GB"/>
        </w:rPr>
        <w:t xml:space="preserve">Embed the new English curriculum and raise the quality of teaching, </w:t>
      </w:r>
      <w:r>
        <w:rPr>
          <w:rFonts w:eastAsia="Times New Roman" w:cstheme="minorHAnsi"/>
          <w:sz w:val="20"/>
          <w:szCs w:val="20"/>
          <w:lang w:eastAsia="en-GB"/>
        </w:rPr>
        <w:t xml:space="preserve">with a focus on </w:t>
      </w:r>
      <w:r w:rsidR="00C26FAA" w:rsidRPr="00C26FAA">
        <w:rPr>
          <w:rFonts w:eastAsia="Times New Roman" w:cstheme="minorHAnsi"/>
          <w:sz w:val="20"/>
          <w:szCs w:val="20"/>
          <w:lang w:eastAsia="en-GB"/>
        </w:rPr>
        <w:t>writing.</w:t>
      </w:r>
      <w:r w:rsidR="00C26FAA" w:rsidRPr="00C26FAA">
        <w:rPr>
          <w:rFonts w:eastAsia="Times New Roman" w:cstheme="minorHAnsi"/>
          <w:sz w:val="20"/>
          <w:szCs w:val="20"/>
          <w:lang w:eastAsia="en-GB"/>
        </w:rPr>
        <w:br/>
      </w:r>
      <w:r w:rsidRPr="00F11E21">
        <w:rPr>
          <w:rFonts w:eastAsia="Times New Roman" w:cstheme="minorHAnsi"/>
          <w:b/>
          <w:bCs/>
          <w:sz w:val="20"/>
          <w:szCs w:val="20"/>
          <w:lang w:eastAsia="en-GB"/>
        </w:rPr>
        <w:t>Act</w:t>
      </w:r>
      <w:r>
        <w:rPr>
          <w:rFonts w:eastAsia="Times New Roman" w:cstheme="minorHAnsi"/>
          <w:b/>
          <w:bCs/>
          <w:sz w:val="20"/>
          <w:szCs w:val="20"/>
          <w:lang w:eastAsia="en-GB"/>
        </w:rPr>
        <w:t xml:space="preserve">ions: </w:t>
      </w:r>
      <w:r w:rsidRPr="00F11E21">
        <w:rPr>
          <w:rFonts w:eastAsia="Times New Roman" w:cstheme="minorHAnsi"/>
          <w:bCs/>
          <w:sz w:val="20"/>
          <w:szCs w:val="20"/>
          <w:lang w:eastAsia="en-GB"/>
        </w:rPr>
        <w:t xml:space="preserve">Implement a clearly sequenced English curriculum to ensure progression and coherence across year groups; increase meaningful opportunities for extended writing across the curriculum; introduce targeted </w:t>
      </w:r>
      <w:r>
        <w:rPr>
          <w:rFonts w:eastAsia="Times New Roman" w:cstheme="minorHAnsi"/>
          <w:bCs/>
          <w:sz w:val="20"/>
          <w:szCs w:val="20"/>
          <w:lang w:eastAsia="en-GB"/>
        </w:rPr>
        <w:t>support/</w:t>
      </w:r>
      <w:r w:rsidRPr="00F11E21">
        <w:rPr>
          <w:rFonts w:eastAsia="Times New Roman" w:cstheme="minorHAnsi"/>
          <w:bCs/>
          <w:sz w:val="20"/>
          <w:szCs w:val="20"/>
          <w:lang w:eastAsia="en-GB"/>
        </w:rPr>
        <w:t>interventions to pupils who are not yet meeting age-related expectations; provide focused CPD to strengthen staff expertise in teaching writing; establish consistent monitoring and support by the English subject leader to ensu</w:t>
      </w:r>
      <w:r w:rsidRPr="00F11E21">
        <w:rPr>
          <w:rFonts w:eastAsia="Times New Roman" w:cstheme="minorHAnsi"/>
          <w:bCs/>
          <w:sz w:val="20"/>
          <w:szCs w:val="20"/>
          <w:lang w:eastAsia="en-GB"/>
        </w:rPr>
        <w:t>re high-quality implementation.</w:t>
      </w:r>
    </w:p>
    <w:p w:rsidR="00C26FAA" w:rsidRPr="00F11E21" w:rsidRDefault="00F11E21" w:rsidP="00F11E21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sz w:val="20"/>
          <w:szCs w:val="20"/>
          <w:lang w:eastAsia="en-GB"/>
        </w:rPr>
        <w:t xml:space="preserve">Outcome: </w:t>
      </w:r>
      <w:r w:rsidRPr="00F11E21">
        <w:rPr>
          <w:rFonts w:eastAsia="Times New Roman" w:cstheme="minorHAnsi"/>
          <w:bCs/>
          <w:sz w:val="20"/>
          <w:szCs w:val="20"/>
          <w:lang w:eastAsia="en-GB"/>
        </w:rPr>
        <w:t>Clear progression in writing skills across the school; improved writing stamina, accuracy and independence; increased confidence and expertise among staff; consistent application of agreed writing approaches, leading to improved outcomes for all pupils.</w:t>
      </w:r>
    </w:p>
    <w:p w:rsidR="00F11E21" w:rsidRPr="00F11E21" w:rsidRDefault="00F11E21" w:rsidP="00F11E21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p w:rsidR="00C26FAA" w:rsidRPr="00C26FAA" w:rsidRDefault="00FB5E04" w:rsidP="00BA1C8C">
      <w:pPr>
        <w:shd w:val="clear" w:color="auto" w:fill="00CC00"/>
        <w:spacing w:after="0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sz w:val="20"/>
          <w:szCs w:val="20"/>
          <w:lang w:eastAsia="en-GB"/>
        </w:rPr>
        <w:t>Achievement</w:t>
      </w:r>
    </w:p>
    <w:p w:rsidR="00F11E21" w:rsidRPr="00F11E21" w:rsidRDefault="00F11E21" w:rsidP="00F11E21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F11E21">
        <w:rPr>
          <w:rFonts w:eastAsia="Times New Roman" w:cstheme="minorHAnsi"/>
          <w:b/>
          <w:sz w:val="20"/>
          <w:szCs w:val="20"/>
          <w:lang w:eastAsia="en-GB"/>
        </w:rPr>
        <w:t>Objective:</w:t>
      </w:r>
      <w:r>
        <w:rPr>
          <w:rFonts w:eastAsia="Times New Roman" w:cstheme="minorHAnsi"/>
          <w:sz w:val="20"/>
          <w:szCs w:val="20"/>
          <w:lang w:eastAsia="en-GB"/>
        </w:rPr>
        <w:t xml:space="preserve"> </w:t>
      </w:r>
      <w:r w:rsidR="00C26FAA" w:rsidRPr="00C26FAA">
        <w:rPr>
          <w:rFonts w:eastAsia="Times New Roman" w:cstheme="minorHAnsi"/>
          <w:sz w:val="20"/>
          <w:szCs w:val="20"/>
          <w:lang w:eastAsia="en-GB"/>
        </w:rPr>
        <w:t xml:space="preserve">Raise attainment </w:t>
      </w:r>
      <w:r w:rsidR="005E65FF">
        <w:rPr>
          <w:rFonts w:eastAsia="Times New Roman" w:cstheme="minorHAnsi"/>
          <w:sz w:val="20"/>
          <w:szCs w:val="20"/>
          <w:lang w:eastAsia="en-GB"/>
        </w:rPr>
        <w:t>outcomes in English</w:t>
      </w:r>
      <w:r>
        <w:rPr>
          <w:rFonts w:eastAsia="Times New Roman" w:cstheme="minorHAnsi"/>
          <w:sz w:val="20"/>
          <w:szCs w:val="20"/>
          <w:lang w:eastAsia="en-GB"/>
        </w:rPr>
        <w:t xml:space="preserve"> for all pupils</w:t>
      </w:r>
      <w:r w:rsidR="005E65FF">
        <w:rPr>
          <w:rFonts w:eastAsia="Times New Roman" w:cstheme="minorHAnsi"/>
          <w:sz w:val="20"/>
          <w:szCs w:val="20"/>
          <w:lang w:eastAsia="en-GB"/>
        </w:rPr>
        <w:t xml:space="preserve">, </w:t>
      </w:r>
      <w:r>
        <w:rPr>
          <w:rFonts w:eastAsia="Times New Roman" w:cstheme="minorHAnsi"/>
          <w:sz w:val="20"/>
          <w:szCs w:val="20"/>
          <w:lang w:eastAsia="en-GB"/>
        </w:rPr>
        <w:t xml:space="preserve">with a focus on </w:t>
      </w:r>
      <w:r w:rsidR="00C26FAA" w:rsidRPr="00C26FAA">
        <w:rPr>
          <w:rFonts w:eastAsia="Times New Roman" w:cstheme="minorHAnsi"/>
          <w:sz w:val="20"/>
          <w:szCs w:val="20"/>
          <w:lang w:eastAsia="en-GB"/>
        </w:rPr>
        <w:t>writing.</w:t>
      </w:r>
      <w:r w:rsidR="00C26FAA" w:rsidRPr="00C26FAA">
        <w:rPr>
          <w:rFonts w:eastAsia="Times New Roman" w:cstheme="minorHAnsi"/>
          <w:sz w:val="20"/>
          <w:szCs w:val="20"/>
          <w:lang w:eastAsia="en-GB"/>
        </w:rPr>
        <w:br/>
      </w:r>
      <w:r>
        <w:rPr>
          <w:rFonts w:eastAsia="Times New Roman" w:cstheme="minorHAnsi"/>
          <w:b/>
          <w:bCs/>
          <w:sz w:val="20"/>
          <w:szCs w:val="20"/>
          <w:lang w:eastAsia="en-GB"/>
        </w:rPr>
        <w:t xml:space="preserve">Actions: </w:t>
      </w:r>
      <w:r w:rsidRPr="00F11E21">
        <w:rPr>
          <w:rFonts w:eastAsia="Times New Roman" w:cstheme="minorHAnsi"/>
          <w:bCs/>
          <w:sz w:val="20"/>
          <w:szCs w:val="20"/>
          <w:lang w:eastAsia="en-GB"/>
        </w:rPr>
        <w:t>Use regular data analysis to identify strengths and areas for development in writing; implement targeted support and interventions for disadvantaged pupils and those with SEND; strengthen internal and external moderation to ensure accurate assessment and high expectations; embed high-quality modelling, feedback and editing opportunities to support pupil independence.</w:t>
      </w:r>
    </w:p>
    <w:p w:rsidR="00F11E21" w:rsidRPr="00F11E21" w:rsidRDefault="00F11E21" w:rsidP="00F11E21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en-GB"/>
        </w:rPr>
      </w:pPr>
      <w:r w:rsidRPr="00F11E21">
        <w:rPr>
          <w:rFonts w:eastAsia="Times New Roman" w:cstheme="minorHAnsi"/>
          <w:b/>
          <w:bCs/>
          <w:sz w:val="20"/>
          <w:szCs w:val="20"/>
          <w:lang w:eastAsia="en-GB"/>
        </w:rPr>
        <w:t>Outcome:</w:t>
      </w:r>
      <w:r>
        <w:rPr>
          <w:rFonts w:eastAsia="Times New Roman" w:cstheme="minorHAnsi"/>
          <w:b/>
          <w:bCs/>
          <w:sz w:val="20"/>
          <w:szCs w:val="20"/>
          <w:lang w:eastAsia="en-GB"/>
        </w:rPr>
        <w:t xml:space="preserve"> </w:t>
      </w:r>
      <w:r w:rsidRPr="00F11E21">
        <w:rPr>
          <w:rFonts w:eastAsia="Times New Roman" w:cstheme="minorHAnsi"/>
          <w:bCs/>
          <w:sz w:val="20"/>
          <w:szCs w:val="20"/>
          <w:lang w:eastAsia="en-GB"/>
        </w:rPr>
        <w:t>Narrowing attainment gaps for disadvantaged pupils and those with SEND; accelerated progress in KS2 writing; improved independence and confidence in writing; attainment outcomes in line with, or above, national expectations.</w:t>
      </w:r>
    </w:p>
    <w:p w:rsidR="00C26FAA" w:rsidRPr="00C26FAA" w:rsidRDefault="00C26FAA" w:rsidP="00C26FAA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p w:rsidR="00A35C41" w:rsidRPr="003D18DD" w:rsidRDefault="00A35C41" w:rsidP="003D18DD">
      <w:pPr>
        <w:spacing w:after="0"/>
        <w:rPr>
          <w:rFonts w:eastAsia="Times New Roman" w:cstheme="minorHAnsi"/>
          <w:b/>
          <w:sz w:val="20"/>
          <w:szCs w:val="20"/>
          <w:lang w:eastAsia="en-GB"/>
        </w:rPr>
      </w:pPr>
    </w:p>
    <w:sectPr w:rsidR="00A35C41" w:rsidRPr="003D18DD" w:rsidSect="00C26F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1DD3"/>
    <w:multiLevelType w:val="multilevel"/>
    <w:tmpl w:val="CB70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306311"/>
    <w:multiLevelType w:val="multilevel"/>
    <w:tmpl w:val="8B3E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FAA"/>
    <w:rsid w:val="00341086"/>
    <w:rsid w:val="003D18DD"/>
    <w:rsid w:val="005E65FF"/>
    <w:rsid w:val="00A35C41"/>
    <w:rsid w:val="00BA1C8C"/>
    <w:rsid w:val="00C26FAA"/>
    <w:rsid w:val="00C67897"/>
    <w:rsid w:val="00F11E21"/>
    <w:rsid w:val="00FB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0C054"/>
  <w15:chartTrackingRefBased/>
  <w15:docId w15:val="{B8C43AC5-C215-40C7-83C4-1A39AF2D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1E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0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5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4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7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36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93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49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6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1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24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949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0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4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3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40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18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16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16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65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937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1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1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8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8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2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7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05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0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687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19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00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42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8362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788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675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055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324040CF</Template>
  <TotalTime>4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 Crow</dc:creator>
  <cp:keywords/>
  <dc:description/>
  <cp:lastModifiedBy>Elizabeth  Crow</cp:lastModifiedBy>
  <cp:revision>3</cp:revision>
  <cp:lastPrinted>2025-12-01T17:54:00Z</cp:lastPrinted>
  <dcterms:created xsi:type="dcterms:W3CDTF">2025-12-13T14:12:00Z</dcterms:created>
  <dcterms:modified xsi:type="dcterms:W3CDTF">2025-12-13T14:22:00Z</dcterms:modified>
</cp:coreProperties>
</file>